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222222"/>
          <w:highlight w:val="white"/>
        </w:rPr>
      </w:pPr>
      <w:r>
        <w:rPr>
          <w:b w:val="1"/>
          <w:bCs w:val="1"/>
          <w:color w:val="222222"/>
          <w:highlight w:val="white"/>
          <w:rtl w:val="0"/>
        </w:rPr>
        <w:t xml:space="preserve">Target audience (the WHO):</w:t>
      </w:r>
    </w:p>
    <w:p w:rsidR="00000000" w:rsidDel="00000000" w:rsidP="00000000" w:rsidRDefault="00000000" w:rsidRPr="00000000" w14:paraId="00000002">
      <w:pPr>
        <w:numPr>
          <w:ilvl w:val="0"/>
          <w:numId w:val="2"/>
        </w:numPr>
        <w:shd w:fill="ffffff" w:val="clear"/>
        <w:spacing w:after="0" w:afterAutospacing="0" w:before="200" w:lineRule="auto"/>
        <w:ind w:left="940" w:hanging="360"/>
        <w:rPr>
          <w:color w:val="222222"/>
        </w:rPr>
      </w:pPr>
      <w:r>
        <w:rPr>
          <w:color w:val="222222"/>
          <w:rtl w:val="0"/>
        </w:rPr>
        <w:t xml:space="preserve">Define your ABM accounts. What kind of companies do you intend to include in your contact-level targeting strategy? </w:t>
      </w:r>
      <w:r>
        <w:rPr>
          <w:color w:val="ff0000"/>
          <w:rtl w:val="0"/>
        </w:rPr>
        <w:t xml:space="preserve">250 strategic accounts / potentially want to do 1:1 with 5-10 accounts / large enterprises (Nike, Netflix, Apple, Walmart, etc) - ⅓ of strategic accounts are already using DataHub’s open source product, making this a good expansion play </w:t>
      </w:r>
    </w:p>
    <w:p w:rsidR="00000000" w:rsidDel="00000000" w:rsidP="00000000" w:rsidRDefault="00000000" w:rsidRPr="00000000" w14:paraId="00000003">
      <w:pPr>
        <w:numPr>
          <w:ilvl w:val="0"/>
          <w:numId w:val="2"/>
        </w:numPr>
        <w:shd w:fill="ffffff" w:val="clear"/>
        <w:spacing w:after="0" w:afterAutospacing="0" w:before="0" w:beforeAutospacing="0" w:lineRule="auto"/>
        <w:ind w:left="940" w:hanging="360"/>
        <w:rPr>
          <w:color w:val="222222"/>
          <w:highlight w:val="yellow"/>
        </w:rPr>
      </w:pPr>
      <w:r>
        <w:rPr>
          <w:color w:val="222222"/>
          <w:highlight w:val="yellow"/>
          <w:rtl w:val="0"/>
        </w:rPr>
        <w:t xml:space="preserve">Are you focusing on any specific industries/verticals? </w:t>
      </w:r>
      <w:r>
        <w:rPr>
          <w:color w:val="ff0000"/>
          <w:highlight w:val="yellow"/>
          <w:rtl w:val="0"/>
        </w:rPr>
        <w:t xml:space="preserve">Primary: Technology companies and Financial Services. Secondary: Retail tech, Telco, Healthcare/Life Sciences. For the 250-account ABM list, primary industry clusters are Financial Services/Banking, Tech/SaaS, and Healthcare/Pharma.</w:t>
      </w:r>
    </w:p>
    <w:p w:rsidR="00000000" w:rsidDel="00000000" w:rsidP="00000000" w:rsidRDefault="00000000" w:rsidRPr="00000000" w14:paraId="00000004">
      <w:pPr>
        <w:numPr>
          <w:ilvl w:val="0"/>
          <w:numId w:val="2"/>
        </w:numPr>
        <w:shd w:fill="ffffff" w:val="clear"/>
        <w:spacing w:after="0" w:afterAutospacing="0" w:before="0" w:beforeAutospacing="0" w:lineRule="auto"/>
        <w:ind w:left="940" w:hanging="360"/>
        <w:rPr>
          <w:color w:val="222222"/>
          <w:highlight w:val="yellow"/>
        </w:rPr>
      </w:pPr>
      <w:r>
        <w:rPr>
          <w:color w:val="222222"/>
          <w:highlight w:val="yellow"/>
          <w:rtl w:val="0"/>
        </w:rPr>
        <w:t xml:space="preserve">Are you focusing on any specific regions (e. g. AMER, EMEA, APAC)? </w:t>
      </w:r>
      <w:r>
        <w:rPr>
          <w:color w:val="ff0000"/>
          <w:highlight w:val="yellow"/>
          <w:rtl w:val="0"/>
        </w:rPr>
        <w:t xml:space="preserve">Primary focus is AMER. EMEA is an active secondary market with dedicated AE coverage. The 250-account ABM pilot list is primarily AMER-focused, with select EMEA accounts included.</w:t>
      </w:r>
    </w:p>
    <w:p w:rsidR="00000000" w:rsidDel="00000000" w:rsidP="00000000" w:rsidRDefault="00000000" w:rsidRPr="00000000" w14:paraId="00000005">
      <w:pPr>
        <w:numPr>
          <w:ilvl w:val="0"/>
          <w:numId w:val="2"/>
        </w:numPr>
        <w:shd w:fill="ffffff" w:val="clear"/>
        <w:spacing w:after="0" w:afterAutospacing="0" w:before="0" w:beforeAutospacing="0" w:lineRule="auto"/>
        <w:ind w:left="940" w:hanging="360"/>
        <w:rPr>
          <w:color w:val="222222"/>
        </w:rPr>
      </w:pPr>
      <w:r>
        <w:rPr>
          <w:color w:val="222222"/>
          <w:rtl w:val="0"/>
        </w:rPr>
        <w:t xml:space="preserve">How well do you know your Buying Group? What titles in your target accounts usually comprise the buying committee (typical departments &amp; seniority)? </w:t>
      </w:r>
      <w:r>
        <w:rPr>
          <w:color w:val="ff0000"/>
          <w:rtl w:val="0"/>
        </w:rPr>
        <w:t xml:space="preserve">Typically 3-4 people per account / economic buyer, data/platform engineering champion and head of Data Analytics or Head of Platform Engineering // at some other enterprise accounts there can be multiple buying groups within a single enterprise</w:t>
      </w:r>
    </w:p>
    <w:p w:rsidR="00000000" w:rsidDel="00000000" w:rsidP="00000000" w:rsidRDefault="00000000" w:rsidRPr="00000000" w14:paraId="00000006">
      <w:pPr>
        <w:numPr>
          <w:ilvl w:val="0"/>
          <w:numId w:val="2"/>
        </w:numPr>
        <w:shd w:fill="ffffff" w:val="clear"/>
        <w:spacing w:after="0" w:afterAutospacing="0" w:before="0" w:beforeAutospacing="0" w:lineRule="auto"/>
        <w:ind w:left="940" w:hanging="360"/>
        <w:rPr>
          <w:color w:val="222222"/>
        </w:rPr>
      </w:pPr>
      <w:r>
        <w:rPr>
          <w:color w:val="222222"/>
          <w:rtl w:val="0"/>
        </w:rPr>
        <w:t xml:space="preserve">On average, how many people are in a single Buying Group that you pursue? </w:t>
      </w:r>
      <w:r>
        <w:rPr>
          <w:color w:val="ff0000"/>
          <w:rtl w:val="0"/>
        </w:rPr>
        <w:t xml:space="preserve">3-4 people on average</w:t>
      </w:r>
    </w:p>
    <w:p w:rsidR="00000000" w:rsidDel="00000000" w:rsidP="00000000" w:rsidRDefault="00000000" w:rsidRPr="00000000" w14:paraId="00000007">
      <w:pPr>
        <w:numPr>
          <w:ilvl w:val="0"/>
          <w:numId w:val="2"/>
        </w:numPr>
        <w:shd w:fill="ffffff" w:val="clear"/>
        <w:spacing w:after="200" w:before="0" w:beforeAutospacing="0" w:lineRule="auto"/>
        <w:ind w:left="940" w:hanging="360"/>
        <w:rPr>
          <w:color w:val="222222"/>
        </w:rPr>
      </w:pPr>
      <w:r>
        <w:rPr>
          <w:color w:val="222222"/>
          <w:rtl w:val="0"/>
        </w:rPr>
        <w:t xml:space="preserve">Do you already have the database of contacts you’d like to target with Influ2? If yes, what is the size of this list? If not, what is your plan to collect this audience? </w:t>
      </w:r>
      <w:r>
        <w:rPr>
          <w:color w:val="ff0000"/>
          <w:rtl w:val="0"/>
        </w:rPr>
        <w:t xml:space="preserve">Contacts exist in HubSpot - list is ready / 250 accounts identified and they are actively enriching the buying group data.</w:t>
      </w:r>
    </w:p>
    <w:p w:rsidR="00000000" w:rsidDel="00000000" w:rsidP="00000000" w:rsidRDefault="00000000" w:rsidRPr="00000000" w14:paraId="00000008">
      <w:pPr>
        <w:rPr>
          <w:b w:val="1"/>
          <w:bCs w:val="1"/>
          <w:color w:val="222222"/>
          <w:highlight w:val="white"/>
        </w:rPr>
      </w:pPr>
      <w:r>
        <w:rPr>
          <w:b w:val="1"/>
          <w:bCs w:val="1"/>
          <w:color w:val="222222"/>
          <w:highlight w:val="white"/>
          <w:rtl w:val="0"/>
        </w:rPr>
        <w:t xml:space="preserve">Sales development &amp; sales process (the HOW):</w:t>
      </w:r>
    </w:p>
    <w:p w:rsidR="00000000" w:rsidDel="00000000" w:rsidP="00000000" w:rsidRDefault="00000000" w:rsidRPr="00000000" w14:paraId="00000009">
      <w:pPr>
        <w:numPr>
          <w:ilvl w:val="0"/>
          <w:numId w:val="3"/>
        </w:numPr>
        <w:shd w:fill="ffffff" w:val="clear"/>
        <w:spacing w:after="0" w:afterAutospacing="0" w:before="200" w:lineRule="auto"/>
        <w:ind w:left="940" w:hanging="360"/>
        <w:rPr>
          <w:color w:val="222222"/>
          <w:highlight w:val="yellow"/>
        </w:rPr>
      </w:pPr>
      <w:r>
        <w:rPr>
          <w:color w:val="222222"/>
          <w:highlight w:val="yellow"/>
          <w:rtl w:val="0"/>
        </w:rPr>
        <w:t xml:space="preserve">Do you have a BDR/SDR team or equivalent? If yes, how large is the team? </w:t>
      </w:r>
      <w:r>
        <w:rPr>
          <w:color w:val="ff0000"/>
          <w:highlight w:val="yellow"/>
          <w:rtl w:val="0"/>
        </w:rPr>
        <w:t xml:space="preserve">Yes — ~5 BDRs managed by Lydia Hutchison (reps: Thomas Bayles, Keisha Mattingly, Trenise Player, Noah Lohman, Enrico Cadamuro)</w:t>
      </w:r>
    </w:p>
    <w:p w:rsidR="00000000" w:rsidDel="00000000" w:rsidP="00000000" w:rsidRDefault="00000000" w:rsidRPr="00000000" w14:paraId="0000000A">
      <w:pPr>
        <w:numPr>
          <w:ilvl w:val="0"/>
          <w:numId w:val="3"/>
        </w:numPr>
        <w:shd w:fill="ffffff" w:val="clear"/>
        <w:spacing w:after="0" w:afterAutospacing="0" w:before="0" w:beforeAutospacing="0" w:lineRule="auto"/>
        <w:ind w:left="940" w:hanging="360"/>
        <w:rPr>
          <w:color w:val="222222"/>
          <w:highlight w:val="yellow"/>
        </w:rPr>
      </w:pPr>
      <w:r>
        <w:rPr>
          <w:color w:val="222222"/>
          <w:highlight w:val="yellow"/>
          <w:rtl w:val="0"/>
        </w:rPr>
        <w:t xml:space="preserve">How large is the Sales team (AEs)? </w:t>
      </w:r>
      <w:r>
        <w:rPr>
          <w:color w:val="ff0000"/>
          <w:highlight w:val="yellow"/>
          <w:rtl w:val="0"/>
        </w:rPr>
        <w:t xml:space="preserve">~2 AEs cover strategic/enterprise accounts for the ABM motion (confirm exact count with Bryan Swanson/sales leadership)</w:t>
      </w:r>
    </w:p>
    <w:p w:rsidR="00000000" w:rsidDel="00000000" w:rsidP="00000000" w:rsidRDefault="00000000" w:rsidRPr="00000000" w14:paraId="0000000B">
      <w:pPr>
        <w:numPr>
          <w:ilvl w:val="0"/>
          <w:numId w:val="3"/>
        </w:numPr>
        <w:shd w:fill="ffffff" w:val="clear"/>
        <w:spacing w:after="0" w:afterAutospacing="0" w:before="0" w:beforeAutospacing="0" w:lineRule="auto"/>
        <w:ind w:left="940" w:hanging="360"/>
        <w:rPr>
          <w:color w:val="222222"/>
        </w:rPr>
      </w:pPr>
      <w:r>
        <w:rPr>
          <w:color w:val="222222"/>
          <w:rtl w:val="0"/>
        </w:rPr>
        <w:t xml:space="preserve">Where does most of your (ABM) pipeline come from? Briefly list the main channels that drive new pipeline &amp; revenue. </w:t>
      </w:r>
      <w:r>
        <w:rPr>
          <w:color w:val="ff0000"/>
          <w:rtl w:val="0"/>
        </w:rPr>
        <w:t xml:space="preserve">Primarily outbound (BDR-led). Paid search, paid social (LinkedIn, Google Ads, display, YouTube retargeting) are all running. Paid social only recently started converting. Open source product usage is a significant pipeline signal — 5,000+ companies use it, and converting those users to enterprise deals is a key motion.</w:t>
      </w:r>
    </w:p>
    <w:p w:rsidR="00000000" w:rsidDel="00000000" w:rsidP="00000000" w:rsidRDefault="00000000" w:rsidRPr="00000000" w14:paraId="0000000C">
      <w:pPr>
        <w:numPr>
          <w:ilvl w:val="0"/>
          <w:numId w:val="3"/>
        </w:numPr>
        <w:shd w:fill="ffffff" w:val="clear"/>
        <w:spacing w:after="0" w:afterAutospacing="0" w:before="0" w:beforeAutospacing="0" w:lineRule="auto"/>
        <w:ind w:left="940" w:hanging="360"/>
        <w:rPr>
          <w:color w:val="222222"/>
        </w:rPr>
      </w:pPr>
      <w:r>
        <w:rPr>
          <w:color w:val="222222"/>
          <w:rtl w:val="0"/>
        </w:rPr>
        <w:t xml:space="preserve">Do you use any kind of ABM platform or intent data tools? If yes, what is the process? </w:t>
      </w:r>
      <w:r>
        <w:rPr>
          <w:color w:val="ff0000"/>
          <w:rtl w:val="0"/>
        </w:rPr>
        <w:t xml:space="preserve">No dedicated ABM platform yet — actively evaluating Influ2 (current questionnaire). Note: Reo.dev is already in use for intent signals and account prioritization. AdRoll and Terminus were also researched.</w:t>
      </w:r>
    </w:p>
    <w:p w:rsidR="00000000" w:rsidDel="00000000" w:rsidP="00000000" w:rsidRDefault="00000000" w:rsidRPr="00000000" w14:paraId="0000000D">
      <w:pPr>
        <w:numPr>
          <w:ilvl w:val="0"/>
          <w:numId w:val="3"/>
        </w:numPr>
        <w:shd w:fill="ffffff" w:val="clear"/>
        <w:spacing w:after="0" w:afterAutospacing="0" w:before="0" w:beforeAutospacing="0" w:lineRule="auto"/>
        <w:ind w:left="940" w:hanging="360"/>
        <w:rPr>
          <w:color w:val="222222"/>
        </w:rPr>
      </w:pPr>
      <w:r>
        <w:rPr>
          <w:color w:val="222222"/>
          <w:rtl w:val="0"/>
        </w:rPr>
        <w:t xml:space="preserve">Where do BDRs/SDRs/AEs take their contacts to reach out to? </w:t>
      </w:r>
      <w:r>
        <w:rPr>
          <w:color w:val="ff0000"/>
          <w:rtl w:val="0"/>
        </w:rPr>
        <w:t xml:space="preserve">Apollo/Clay for AI personalization and research</w:t>
      </w:r>
    </w:p>
    <w:p w:rsidR="00000000" w:rsidDel="00000000" w:rsidP="00000000" w:rsidRDefault="00000000" w:rsidRPr="00000000" w14:paraId="0000000E">
      <w:pPr>
        <w:numPr>
          <w:ilvl w:val="0"/>
          <w:numId w:val="3"/>
        </w:numPr>
        <w:shd w:fill="ffffff" w:val="clear"/>
        <w:spacing w:after="0" w:afterAutospacing="0" w:before="0" w:beforeAutospacing="0" w:lineRule="auto"/>
        <w:ind w:left="940" w:hanging="360"/>
        <w:rPr>
          <w:color w:val="222222"/>
        </w:rPr>
      </w:pPr>
      <w:r>
        <w:rPr>
          <w:color w:val="222222"/>
          <w:rtl w:val="0"/>
        </w:rPr>
        <w:t xml:space="preserve"> Does the Sales team mainly rely on Marketing-sourced leads, or do they do their own research &amp; cold prospecting? </w:t>
      </w:r>
      <w:r>
        <w:rPr>
          <w:color w:val="ff0000"/>
          <w:rtl w:val="0"/>
        </w:rPr>
        <w:t xml:space="preserve">Sales does most of the outbounding. Marketing provides air cover via paid channels but has limited ability today to show direct influence on pipeline. The BDR leader and Wacarra are tightly aligned — marketing supports BDR outreach with personalized messaging and is actively working on relaunching a nurture program.</w:t>
      </w:r>
    </w:p>
    <w:p w:rsidR="00000000" w:rsidDel="00000000" w:rsidP="00000000" w:rsidRDefault="00000000" w:rsidRPr="00000000" w14:paraId="0000000F">
      <w:pPr>
        <w:numPr>
          <w:ilvl w:val="0"/>
          <w:numId w:val="3"/>
        </w:numPr>
        <w:shd w:fill="ffffff" w:val="clear"/>
        <w:spacing w:after="0" w:afterAutospacing="0" w:before="0" w:beforeAutospacing="0" w:lineRule="auto"/>
        <w:ind w:left="940" w:hanging="360"/>
        <w:rPr>
          <w:color w:val="222222"/>
        </w:rPr>
      </w:pPr>
      <w:r>
        <w:rPr>
          <w:color w:val="222222"/>
          <w:rtl w:val="0"/>
        </w:rPr>
        <w:t xml:space="preserve">What tools do they use to find contacts and reach out to them? How do they prioritize? </w:t>
      </w:r>
      <w:r>
        <w:rPr>
          <w:color w:val="ff0000"/>
          <w:rtl w:val="0"/>
        </w:rPr>
        <w:t xml:space="preserve">LI, email, apollo, clay, etc</w:t>
      </w:r>
    </w:p>
    <w:p w:rsidR="00000000" w:rsidDel="00000000" w:rsidP="00000000" w:rsidRDefault="00000000" w:rsidRPr="00000000" w14:paraId="00000010">
      <w:pPr>
        <w:numPr>
          <w:ilvl w:val="0"/>
          <w:numId w:val="3"/>
        </w:numPr>
        <w:shd w:fill="ffffff" w:val="clear"/>
        <w:spacing w:after="0" w:afterAutospacing="0" w:before="0" w:beforeAutospacing="0" w:lineRule="auto"/>
        <w:ind w:left="940" w:hanging="360"/>
        <w:rPr>
          <w:color w:val="222222"/>
        </w:rPr>
      </w:pPr>
      <w:r>
        <w:rPr>
          <w:color w:val="222222"/>
          <w:rtl w:val="0"/>
        </w:rPr>
        <w:t xml:space="preserve">What channels do BDRs/SDRs/AEs use for prospecting? (e. g. emails, calls, LinkedIn, etc.) </w:t>
      </w:r>
      <w:r>
        <w:rPr>
          <w:color w:val="ff0000"/>
          <w:rtl w:val="0"/>
        </w:rPr>
        <w:t xml:space="preserve">email, LI</w:t>
      </w:r>
    </w:p>
    <w:p w:rsidR="00000000" w:rsidDel="00000000" w:rsidP="00000000" w:rsidRDefault="00000000" w:rsidRPr="00000000" w14:paraId="00000011">
      <w:pPr>
        <w:numPr>
          <w:ilvl w:val="0"/>
          <w:numId w:val="3"/>
        </w:numPr>
        <w:shd w:fill="ffffff" w:val="clear"/>
        <w:spacing w:after="0" w:afterAutospacing="0" w:before="0" w:beforeAutospacing="0" w:lineRule="auto"/>
        <w:ind w:left="940" w:hanging="360"/>
        <w:rPr>
          <w:color w:val="222222"/>
          <w:highlight w:val="yellow"/>
        </w:rPr>
      </w:pPr>
      <w:r>
        <w:rPr>
          <w:color w:val="222222"/>
          <w:highlight w:val="yellow"/>
          <w:rtl w:val="0"/>
        </w:rPr>
        <w:t xml:space="preserve"> How long is their outbound cadence? </w:t>
      </w:r>
      <w:r>
        <w:rPr>
          <w:color w:val="ff0000"/>
          <w:highlight w:val="yellow"/>
          <w:rtl w:val="0"/>
        </w:rPr>
        <w:t xml:space="preserve">Apollo-based multi-step time sequences. Exact step count/length TBD — confirm with Lydia Hutchison. Cadences are being actively rewritten for signal-led outreach (triggering on prospect behavior rather than fixed day intervals).</w:t>
      </w:r>
    </w:p>
    <w:p w:rsidR="00000000" w:rsidDel="00000000" w:rsidP="00000000" w:rsidRDefault="00000000" w:rsidRPr="00000000" w14:paraId="00000012">
      <w:pPr>
        <w:numPr>
          <w:ilvl w:val="0"/>
          <w:numId w:val="3"/>
        </w:numPr>
        <w:shd w:fill="ffffff" w:val="clear"/>
        <w:spacing w:after="200" w:before="0" w:beforeAutospacing="0" w:lineRule="auto"/>
        <w:ind w:left="940" w:hanging="360"/>
        <w:rPr>
          <w:color w:val="222222"/>
        </w:rPr>
      </w:pPr>
      <w:r>
        <w:rPr>
          <w:color w:val="222222"/>
          <w:rtl w:val="0"/>
        </w:rPr>
        <w:t xml:space="preserve">What is the average sales cycle for your target accounts? </w:t>
      </w:r>
      <w:r>
        <w:rPr>
          <w:color w:val="ff0000"/>
          <w:rtl w:val="0"/>
        </w:rPr>
        <w:t xml:space="preserve">3-4 months</w:t>
      </w:r>
    </w:p>
    <w:p w:rsidR="00000000" w:rsidDel="00000000" w:rsidP="00000000" w:rsidRDefault="00000000" w:rsidRPr="00000000" w14:paraId="00000013">
      <w:pPr>
        <w:rPr>
          <w:b w:val="1"/>
          <w:bCs w:val="1"/>
          <w:color w:val="222222"/>
          <w:highlight w:val="white"/>
        </w:rPr>
      </w:pPr>
      <w:r>
        <w:rPr>
          <w:b w:val="1"/>
          <w:bCs w:val="1"/>
          <w:color w:val="222222"/>
          <w:highlight w:val="white"/>
          <w:rtl w:val="0"/>
        </w:rPr>
        <w:t xml:space="preserve">Measuring outcomes (the WHY):</w:t>
      </w:r>
    </w:p>
    <w:p w:rsidR="00000000" w:rsidDel="00000000" w:rsidP="00000000" w:rsidRDefault="00000000" w:rsidRPr="00000000" w14:paraId="00000014">
      <w:pPr>
        <w:numPr>
          <w:ilvl w:val="0"/>
          <w:numId w:val="1"/>
        </w:numPr>
        <w:shd w:fill="ffffff" w:val="clear"/>
        <w:spacing w:after="0" w:afterAutospacing="0" w:before="200" w:lineRule="auto"/>
        <w:ind w:left="940" w:hanging="360"/>
        <w:rPr>
          <w:color w:val="222222"/>
        </w:rPr>
      </w:pPr>
      <w:r>
        <w:rPr>
          <w:color w:val="222222"/>
          <w:rtl w:val="0"/>
        </w:rPr>
        <w:t xml:space="preserve">What is the average LTV or ACV for your target accounts? </w:t>
      </w:r>
      <w:r>
        <w:rPr>
          <w:color w:val="ff0000"/>
          <w:rtl w:val="0"/>
        </w:rPr>
        <w:t xml:space="preserve">$110k</w:t>
      </w:r>
    </w:p>
    <w:p w:rsidR="00000000" w:rsidDel="00000000" w:rsidP="00000000" w:rsidRDefault="00000000" w:rsidRPr="00000000" w14:paraId="00000015">
      <w:pPr>
        <w:numPr>
          <w:ilvl w:val="0"/>
          <w:numId w:val="1"/>
        </w:numPr>
        <w:shd w:fill="ffffff" w:val="clear"/>
        <w:spacing w:after="0" w:afterAutospacing="0" w:before="0" w:beforeAutospacing="0" w:lineRule="auto"/>
        <w:ind w:left="940" w:hanging="360"/>
        <w:rPr>
          <w:color w:val="222222"/>
        </w:rPr>
      </w:pPr>
      <w:r>
        <w:rPr>
          <w:color w:val="222222"/>
          <w:rtl w:val="0"/>
        </w:rPr>
        <w:t xml:space="preserve">What are the main metrics you need to drive to succeed in your role in the business? </w:t>
      </w:r>
      <w:r>
        <w:rPr>
          <w:color w:val="ff0000"/>
          <w:rtl w:val="0"/>
        </w:rPr>
        <w:t xml:space="preserve">Meetings booked is the primary handoff metric — marketing and BDRs own the pipeline through to meeting booked, at which point the AE takes over. Wacarra is focused on proving ABM impact, specifically: getting meetings with the 10 pilot accounts (5 stalled/no prior meeting, 5 net-new greenfield), and showing early "signs of life" like email responses and ad engagement even before full pipeline conversion data matures.</w:t>
      </w:r>
    </w:p>
    <w:p w:rsidR="00000000" w:rsidDel="00000000" w:rsidP="00000000" w:rsidRDefault="00000000" w:rsidRPr="00000000" w14:paraId="00000016">
      <w:pPr>
        <w:numPr>
          <w:ilvl w:val="0"/>
          <w:numId w:val="1"/>
        </w:numPr>
        <w:shd w:fill="ffffff" w:val="clear"/>
        <w:spacing w:after="200" w:before="0" w:beforeAutospacing="0" w:lineRule="auto"/>
        <w:ind w:left="940" w:hanging="360"/>
        <w:rPr>
          <w:color w:val="222222"/>
        </w:rPr>
      </w:pPr>
      <w:r>
        <w:rPr>
          <w:color w:val="222222"/>
          <w:rtl w:val="0"/>
        </w:rPr>
        <w:t xml:space="preserve">Do you have an attribution model in place? Please describe it briefly. Do you separate between marketing-sourced VS sales-sourced pipeline? Can credit be divided, or equally given to marketing &amp; sales? What needs to happen for marketing to get at least partial credit for the new pipeline? </w:t>
      </w:r>
      <w:r>
        <w:rPr>
          <w:color w:val="ff0000"/>
          <w:rtl w:val="0"/>
        </w:rPr>
        <w:t xml:space="preserve">Not formally described. There's an acknowledged gap — marketing currently can't measure influence on pipeline if no form fill occurs. This is actually a core reason they're evaluating Influ2. The CRM handoff appears to be meeting-booked, with limited current ability to give marketing partial credit upstream of that. Influ2's influence reporting was highlighted as a key value-add for exactly this problem.</w:t>
      </w:r>
    </w:p>
    <w:p w:rsidR="00000000" w:rsidDel="00000000" w:rsidP="00000000" w:rsidRDefault="00000000" w:rsidRPr="00000000" w14:paraId="00000017">
      <w:pPr>
        <w:rPr>
          <w:b w:val="1"/>
          <w:bCs w:val="1"/>
          <w:color w:val="222222"/>
          <w:highlight w:val="white"/>
        </w:rPr>
      </w:pPr>
      <w:r>
        <w:rPr>
          <w:b w:val="1"/>
          <w:bCs w:val="1"/>
          <w:color w:val="222222"/>
          <w:highlight w:val="white"/>
          <w:rtl w:val="0"/>
        </w:rPr>
        <w:t xml:space="preserve">Ops/Technical questions</w:t>
      </w:r>
    </w:p>
    <w:p w:rsidR="00000000" w:rsidDel="00000000" w:rsidP="00000000" w:rsidRDefault="00000000" w:rsidRPr="00000000" w14:paraId="00000018">
      <w:pPr>
        <w:numPr>
          <w:ilvl w:val="0"/>
          <w:numId w:val="4"/>
        </w:numPr>
        <w:shd w:fill="ffffff" w:val="clear"/>
        <w:spacing w:after="0" w:afterAutospacing="0" w:before="200" w:lineRule="auto"/>
        <w:ind w:left="940" w:hanging="360"/>
        <w:rPr>
          <w:color w:val="222222"/>
        </w:rPr>
      </w:pPr>
      <w:r>
        <w:rPr>
          <w:color w:val="222222"/>
          <w:rtl w:val="0"/>
        </w:rPr>
        <w:t xml:space="preserve">What tool(s) in your tech stack has the contacts you’d like to target with Influ2? </w:t>
      </w:r>
      <w:r>
        <w:rPr>
          <w:color w:val="ff0000"/>
          <w:rtl w:val="0"/>
        </w:rPr>
        <w:t xml:space="preserve">HubSpot</w:t>
      </w:r>
    </w:p>
    <w:p w:rsidR="00000000" w:rsidDel="00000000" w:rsidP="00000000" w:rsidRDefault="00000000" w:rsidRPr="00000000" w14:paraId="00000019">
      <w:pPr>
        <w:numPr>
          <w:ilvl w:val="0"/>
          <w:numId w:val="4"/>
        </w:numPr>
        <w:shd w:fill="ffffff" w:val="clear"/>
        <w:spacing w:after="0" w:afterAutospacing="0" w:before="0" w:beforeAutospacing="0" w:lineRule="auto"/>
        <w:ind w:left="940" w:hanging="360"/>
        <w:rPr>
          <w:color w:val="222222"/>
        </w:rPr>
      </w:pPr>
      <w:r>
        <w:rPr>
          <w:color w:val="222222"/>
          <w:rtl w:val="0"/>
        </w:rPr>
        <w:t xml:space="preserve">What tool(s) in your tech stack would you like to send contact-level data to? </w:t>
      </w:r>
      <w:r>
        <w:rPr>
          <w:color w:val="ff0000"/>
          <w:rtl w:val="0"/>
        </w:rPr>
        <w:t xml:space="preserve">HubSpot and slack alerts</w:t>
      </w:r>
    </w:p>
    <w:p w:rsidR="00000000" w:rsidDel="00000000" w:rsidP="00000000" w:rsidRDefault="00000000" w:rsidRPr="00000000" w14:paraId="0000001A">
      <w:pPr>
        <w:numPr>
          <w:ilvl w:val="0"/>
          <w:numId w:val="4"/>
        </w:numPr>
        <w:shd w:fill="ffffff" w:val="clear"/>
        <w:spacing w:after="0" w:afterAutospacing="0" w:before="0" w:beforeAutospacing="0" w:lineRule="auto"/>
        <w:ind w:left="940" w:hanging="360"/>
        <w:rPr>
          <w:color w:val="222222"/>
        </w:rPr>
      </w:pPr>
      <w:r>
        <w:rPr>
          <w:color w:val="222222"/>
          <w:rtl w:val="0"/>
        </w:rPr>
        <w:t xml:space="preserve">What tool(s) in your tech stack stores your pipeline data? </w:t>
      </w:r>
      <w:r>
        <w:rPr>
          <w:color w:val="ff0000"/>
          <w:rtl w:val="0"/>
        </w:rPr>
        <w:t xml:space="preserve">HubSpot</w:t>
      </w:r>
    </w:p>
    <w:p w:rsidR="00000000" w:rsidDel="00000000" w:rsidP="00000000" w:rsidRDefault="00000000" w:rsidRPr="00000000" w14:paraId="0000001B">
      <w:pPr>
        <w:numPr>
          <w:ilvl w:val="0"/>
          <w:numId w:val="4"/>
        </w:numPr>
        <w:shd w:fill="ffffff" w:val="clear"/>
        <w:spacing w:after="0" w:afterAutospacing="0" w:before="0" w:beforeAutospacing="0" w:lineRule="auto"/>
        <w:ind w:left="940" w:hanging="360"/>
        <w:rPr>
          <w:color w:val="222222"/>
          <w:highlight w:val="yellow"/>
        </w:rPr>
      </w:pPr>
      <w:r>
        <w:rPr>
          <w:color w:val="222222"/>
          <w:highlight w:val="yellow"/>
          <w:rtl w:val="0"/>
        </w:rPr>
        <w:t xml:space="preserve">Is your sales outreach reflected in the CRM/MAP? </w:t>
      </w:r>
      <w:r>
        <w:rPr>
          <w:color w:val="ff0000"/>
          <w:highlight w:val="yellow"/>
          <w:rtl w:val="0"/>
        </w:rPr>
        <w:t xml:space="preserve">Yes — BDR outreach activity flows through HubSpot’s contact lifecycle stages (MRL → MQL → SAL → SQL). Apollo/Clay handles execution but HubSpot is the system of record for lifecycle stage and ownership. Note: not all Apollo activity is logged to HubSpot at the activity level.</w:t>
      </w:r>
    </w:p>
    <w:p w:rsidR="00000000" w:rsidDel="00000000" w:rsidP="00000000" w:rsidRDefault="00000000" w:rsidRPr="00000000" w14:paraId="0000001C">
      <w:pPr>
        <w:numPr>
          <w:ilvl w:val="0"/>
          <w:numId w:val="4"/>
        </w:numPr>
        <w:shd w:fill="ffffff" w:val="clear"/>
        <w:spacing w:after="0" w:afterAutospacing="0" w:before="0" w:beforeAutospacing="0" w:lineRule="auto"/>
        <w:ind w:left="940" w:hanging="360"/>
        <w:rPr>
          <w:highlight w:val="yellow"/>
        </w:rPr>
      </w:pPr>
      <w:r>
        <w:rPr>
          <w:highlight w:val="yellow"/>
          <w:rtl w:val="0"/>
        </w:rPr>
        <w:t xml:space="preserve">Are meetings/demos booked by Sales reflected in the CRM/MAP? </w:t>
      </w:r>
      <w:r>
        <w:rPr>
          <w:color w:val="ff0000"/>
          <w:highlight w:val="yellow"/>
          <w:rtl w:val="0"/>
        </w:rPr>
        <w:t xml:space="preserve">Yes — “Meeting Booked” is the first formal deal stage in HubSpot and is the primary BDR-to-AE handoff metric. All booked meetings are expected to have a corresponding deal record created.</w:t>
      </w:r>
    </w:p>
    <w:p w:rsidR="00000000" w:rsidDel="00000000" w:rsidP="00000000" w:rsidRDefault="00000000" w:rsidRPr="00000000" w14:paraId="0000001D">
      <w:pPr>
        <w:numPr>
          <w:ilvl w:val="0"/>
          <w:numId w:val="4"/>
        </w:numPr>
        <w:shd w:fill="ffffff" w:val="clear"/>
        <w:spacing w:after="200" w:before="0" w:beforeAutospacing="0" w:lineRule="auto"/>
        <w:ind w:left="940" w:hanging="360"/>
        <w:rPr>
          <w:color w:val="222222"/>
          <w:highlight w:val="yellow"/>
        </w:rPr>
      </w:pPr>
      <w:r>
        <w:rPr>
          <w:color w:val="222222"/>
          <w:highlight w:val="yellow"/>
          <w:rtl w:val="0"/>
        </w:rPr>
        <w:t xml:space="preserve">What stage of the Opportunity is considered qualified pipeline? (assuming that’s the main metric of success; feel free to correct this) </w:t>
      </w:r>
      <w:r>
        <w:rPr>
          <w:color w:val="ff0000"/>
          <w:highlight w:val="yellow"/>
          <w:rtl w:val="0"/>
        </w:rPr>
        <w:t xml:space="preserve">SQO (Sales Qualified Opportunity) is the primary conversion metric. In HubSpot, this corresponds to the “Qualification/Demo” stage and beyond (pipeline stages: Meeting Booked → Discovery → Qualification/Demo → POC/Tech Eval → Technical Win → Negotiation → Closed). For the ABM pilot, “meeting booked” with the 10 target accounts is the near-term success signal.</w:t>
      </w:r>
    </w:p>
    <w:p w:rsidR="00000000" w:rsidDel="00000000" w:rsidP="00000000" w:rsidRDefault="00000000" w:rsidRPr="00000000" w14:paraId="0000001E">
      <w:pPr>
        <w:rPr/>
      </w:pPr>
      <w:r>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